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83" w:rsidRDefault="00445C83" w:rsidP="00445C83">
      <w:pPr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</w:t>
      </w:r>
      <w:r w:rsidR="004D6EA5">
        <w:rPr>
          <w:rFonts w:ascii="Times New Roman" w:hAnsi="Times New Roman" w:cs="Times New Roman"/>
          <w:sz w:val="30"/>
          <w:szCs w:val="30"/>
        </w:rPr>
        <w:t>АЮ</w:t>
      </w:r>
    </w:p>
    <w:p w:rsidR="00445C83" w:rsidRDefault="00445C83" w:rsidP="00445C83">
      <w:pPr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главного управления</w:t>
      </w:r>
    </w:p>
    <w:p w:rsidR="00445C83" w:rsidRDefault="00445C83" w:rsidP="00445C83">
      <w:pPr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юстиции </w:t>
      </w:r>
      <w:proofErr w:type="gramStart"/>
      <w:r>
        <w:rPr>
          <w:rFonts w:ascii="Times New Roman" w:hAnsi="Times New Roman" w:cs="Times New Roman"/>
          <w:sz w:val="30"/>
          <w:szCs w:val="30"/>
        </w:rPr>
        <w:t>Гомельского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областного</w:t>
      </w:r>
    </w:p>
    <w:p w:rsidR="00445C83" w:rsidRDefault="00445C83" w:rsidP="00445C83">
      <w:pPr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445C83" w:rsidRDefault="00445C83" w:rsidP="00445C83">
      <w:pPr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</w:p>
    <w:p w:rsidR="00445C83" w:rsidRDefault="00445C83" w:rsidP="00445C83">
      <w:pPr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А.Г.Ткачев</w:t>
      </w:r>
      <w:proofErr w:type="spellEnd"/>
    </w:p>
    <w:p w:rsidR="00445C83" w:rsidRDefault="00445C83" w:rsidP="00445C83">
      <w:pPr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24.12.2020</w:t>
      </w:r>
    </w:p>
    <w:p w:rsidR="00445C83" w:rsidRDefault="00445C83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41B4" w:rsidRDefault="00445C83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445C83" w:rsidRPr="00445C83" w:rsidRDefault="00445C83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главным управлением юстиции Гомельского областного исполнительного комитета проверок соблюдения в местных Советах депутатов, исполнительных и распорядительных органах базового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>уровня Гомельской области установленного порядка подготовки, принятия (издания), учета, направления на обязательную юридическую экспертизу</w:t>
      </w:r>
      <w:r w:rsidR="00C22417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нормативных правовых актов</w:t>
      </w:r>
      <w:r w:rsidRPr="00445C83">
        <w:rPr>
          <w:rFonts w:ascii="Times New Roman" w:eastAsia="Times New Roman" w:hAnsi="Times New Roman" w:cs="Times New Roman"/>
          <w:sz w:val="30"/>
          <w:szCs w:val="20"/>
          <w:lang w:eastAsia="ru-RU"/>
        </w:rPr>
        <w:t>, правомерности применения их нормативных правовых актов, не прошедших обязательную юридическую экспертизу, на 2021 год</w:t>
      </w:r>
    </w:p>
    <w:p w:rsidR="00445C83" w:rsidRDefault="00445C83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68"/>
        <w:gridCol w:w="6051"/>
        <w:gridCol w:w="1559"/>
        <w:gridCol w:w="4503"/>
        <w:gridCol w:w="2913"/>
      </w:tblGrid>
      <w:tr w:rsidR="00075A62" w:rsidRPr="00896AC8" w:rsidTr="00896AC8">
        <w:tc>
          <w:tcPr>
            <w:tcW w:w="568" w:type="dxa"/>
          </w:tcPr>
          <w:p w:rsidR="00445C83" w:rsidRPr="00896AC8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51" w:type="dxa"/>
          </w:tcPr>
          <w:p w:rsidR="00445C83" w:rsidRPr="00896AC8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Наименование нормотворческого органа</w:t>
            </w:r>
          </w:p>
        </w:tc>
        <w:tc>
          <w:tcPr>
            <w:tcW w:w="1559" w:type="dxa"/>
          </w:tcPr>
          <w:p w:rsidR="00445C83" w:rsidRPr="00896AC8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503" w:type="dxa"/>
          </w:tcPr>
          <w:p w:rsidR="00445C83" w:rsidRPr="00896AC8" w:rsidRDefault="00445C83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913" w:type="dxa"/>
          </w:tcPr>
          <w:p w:rsidR="00445C83" w:rsidRPr="00896AC8" w:rsidRDefault="00896AC8" w:rsidP="004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Style w:val="1"/>
                <w:rFonts w:eastAsia="Courier New"/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5B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Лельчицкий</w:t>
            </w:r>
            <w:proofErr w:type="spellEnd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503" w:type="dxa"/>
          </w:tcPr>
          <w:p w:rsidR="00896AC8" w:rsidRPr="00896AC8" w:rsidRDefault="00896AC8" w:rsidP="0007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апрель 2018 года – март 2021 года</w:t>
            </w:r>
          </w:p>
        </w:tc>
        <w:tc>
          <w:tcPr>
            <w:tcW w:w="2913" w:type="dxa"/>
            <w:vMerge w:val="restart"/>
          </w:tcPr>
          <w:p w:rsidR="00896AC8" w:rsidRPr="00896AC8" w:rsidRDefault="00896AC8" w:rsidP="00896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 и юридической экспертизы</w:t>
            </w: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5B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1" w:type="dxa"/>
          </w:tcPr>
          <w:p w:rsidR="00896AC8" w:rsidRPr="00896AC8" w:rsidRDefault="00896AC8" w:rsidP="0007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Лельчицкий</w:t>
            </w:r>
            <w:proofErr w:type="spellEnd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503" w:type="dxa"/>
          </w:tcPr>
          <w:p w:rsidR="00896AC8" w:rsidRPr="00896AC8" w:rsidRDefault="00896AC8" w:rsidP="0007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апрель 2018 года – март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5B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51" w:type="dxa"/>
          </w:tcPr>
          <w:p w:rsidR="00896AC8" w:rsidRPr="00896AC8" w:rsidRDefault="00896AC8" w:rsidP="00075A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Лоевкий</w:t>
            </w:r>
            <w:proofErr w:type="spellEnd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503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апрель 2017 года – апрель 2020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5B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Лоевкий</w:t>
            </w:r>
            <w:proofErr w:type="spellEnd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503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апрель 2017 года – апрель 2020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5B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Житковичский районный Совет депутатов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503" w:type="dxa"/>
          </w:tcPr>
          <w:p w:rsidR="00896AC8" w:rsidRPr="00896AC8" w:rsidRDefault="00896AC8" w:rsidP="005B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май 2018 года – апрель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5B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Житковичский районный исполнительный комитет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503" w:type="dxa"/>
          </w:tcPr>
          <w:p w:rsidR="00896AC8" w:rsidRPr="00896AC8" w:rsidRDefault="00896AC8" w:rsidP="005B1C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май 2018 года – апрель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5B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Петриковский районный Совет депутатов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503" w:type="dxa"/>
          </w:tcPr>
          <w:p w:rsidR="00896AC8" w:rsidRPr="00896AC8" w:rsidRDefault="00896AC8" w:rsidP="00D16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май 2018 года – май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5B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Петриковский районный исполнительный комитет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503" w:type="dxa"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май 2018 года – май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5B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Октябрьский районный Совет депутатов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503" w:type="dxa"/>
          </w:tcPr>
          <w:p w:rsidR="00896AC8" w:rsidRPr="00896AC8" w:rsidRDefault="00896AC8" w:rsidP="000B2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июнь 2018 года – май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5B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Октябрьский районный исполнительный комитет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503" w:type="dxa"/>
          </w:tcPr>
          <w:p w:rsidR="00896AC8" w:rsidRPr="00896AC8" w:rsidRDefault="00896AC8" w:rsidP="000B2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июнь 2018 года – май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5B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Ельский</w:t>
            </w:r>
            <w:proofErr w:type="spellEnd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503" w:type="dxa"/>
          </w:tcPr>
          <w:p w:rsidR="00896AC8" w:rsidRPr="00896AC8" w:rsidRDefault="00896AC8" w:rsidP="00316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июль 2018 года – июнь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5B1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Ельский</w:t>
            </w:r>
            <w:proofErr w:type="spellEnd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503" w:type="dxa"/>
          </w:tcPr>
          <w:p w:rsidR="00896AC8" w:rsidRPr="00896AC8" w:rsidRDefault="00896AC8" w:rsidP="00316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июль 2018 года – июнь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503" w:type="dxa"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август 2018 года – июнь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Наровлянский</w:t>
            </w:r>
            <w:proofErr w:type="spellEnd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503" w:type="dxa"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август 2018 года – июнь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Светлогорский районный Совет депутатов</w:t>
            </w:r>
          </w:p>
        </w:tc>
        <w:tc>
          <w:tcPr>
            <w:tcW w:w="1559" w:type="dxa"/>
          </w:tcPr>
          <w:p w:rsidR="00896AC8" w:rsidRPr="00896AC8" w:rsidRDefault="00896AC8" w:rsidP="00281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503" w:type="dxa"/>
          </w:tcPr>
          <w:p w:rsidR="00896AC8" w:rsidRPr="00896AC8" w:rsidRDefault="00896AC8" w:rsidP="00281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сентябрь 2018 года – август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Светлогорский районный исполнительный комитет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503" w:type="dxa"/>
          </w:tcPr>
          <w:p w:rsidR="00896AC8" w:rsidRPr="00896AC8" w:rsidRDefault="00896AC8" w:rsidP="00281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сентябрь 2018 года – август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Рогачевский районный Совет депутатов</w:t>
            </w:r>
          </w:p>
        </w:tc>
        <w:tc>
          <w:tcPr>
            <w:tcW w:w="1559" w:type="dxa"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503" w:type="dxa"/>
          </w:tcPr>
          <w:p w:rsidR="00896AC8" w:rsidRPr="00896AC8" w:rsidRDefault="00896AC8" w:rsidP="004E1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ноябрь 2017 года – август 2020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Рогачевский районный исполнительный комитет</w:t>
            </w:r>
          </w:p>
        </w:tc>
        <w:tc>
          <w:tcPr>
            <w:tcW w:w="1559" w:type="dxa"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503" w:type="dxa"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ноябрь 2017 года – август 2020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Ветковский</w:t>
            </w:r>
            <w:proofErr w:type="spellEnd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503" w:type="dxa"/>
          </w:tcPr>
          <w:p w:rsidR="00896AC8" w:rsidRPr="00896AC8" w:rsidRDefault="00896AC8" w:rsidP="00497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ноябрь 2018 года – сентябрь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AC8" w:rsidRPr="00896AC8" w:rsidTr="00896AC8">
        <w:tc>
          <w:tcPr>
            <w:tcW w:w="568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051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Ветковский</w:t>
            </w:r>
            <w:proofErr w:type="spellEnd"/>
            <w:r w:rsidRPr="00896AC8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</w:tc>
        <w:tc>
          <w:tcPr>
            <w:tcW w:w="1559" w:type="dxa"/>
          </w:tcPr>
          <w:p w:rsidR="00896AC8" w:rsidRPr="00896AC8" w:rsidRDefault="00896AC8" w:rsidP="00445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503" w:type="dxa"/>
          </w:tcPr>
          <w:p w:rsidR="00896AC8" w:rsidRPr="00896AC8" w:rsidRDefault="00896AC8" w:rsidP="004978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AC8">
              <w:rPr>
                <w:rFonts w:ascii="Times New Roman" w:hAnsi="Times New Roman" w:cs="Times New Roman"/>
                <w:sz w:val="26"/>
                <w:szCs w:val="26"/>
              </w:rPr>
              <w:t>ноябрь 2018 года – сентябрь 2021 года</w:t>
            </w:r>
          </w:p>
        </w:tc>
        <w:tc>
          <w:tcPr>
            <w:tcW w:w="2913" w:type="dxa"/>
            <w:vMerge/>
          </w:tcPr>
          <w:p w:rsidR="00896AC8" w:rsidRPr="00896AC8" w:rsidRDefault="00896AC8" w:rsidP="00E53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5C83" w:rsidRPr="00445C83" w:rsidRDefault="00445C83" w:rsidP="00445C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45C83" w:rsidRPr="00445C83" w:rsidSect="00075A62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5"/>
    <w:rsid w:val="00075A62"/>
    <w:rsid w:val="000B2DC7"/>
    <w:rsid w:val="00281135"/>
    <w:rsid w:val="0031639A"/>
    <w:rsid w:val="00445C83"/>
    <w:rsid w:val="00497857"/>
    <w:rsid w:val="004D6EA5"/>
    <w:rsid w:val="004E10EB"/>
    <w:rsid w:val="005B1CF7"/>
    <w:rsid w:val="006768C5"/>
    <w:rsid w:val="00896AC8"/>
    <w:rsid w:val="008C7795"/>
    <w:rsid w:val="00C041B4"/>
    <w:rsid w:val="00C22417"/>
    <w:rsid w:val="00D16BF4"/>
    <w:rsid w:val="00E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896AC8"/>
    <w:rPr>
      <w:rFonts w:ascii="Times New Roman" w:eastAsia="Times New Roman" w:hAnsi="Times New Roman" w:cs="Times New Roman" w:hint="default"/>
      <w:color w:val="000000"/>
      <w:spacing w:val="-4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896AC8"/>
    <w:rPr>
      <w:rFonts w:ascii="Times New Roman" w:eastAsia="Times New Roman" w:hAnsi="Times New Roman" w:cs="Times New Roman" w:hint="default"/>
      <w:color w:val="000000"/>
      <w:spacing w:val="-4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8920-14F2-4F41-B818-EB8A47F0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2021-03-15T11:31:00Z</dcterms:created>
  <dcterms:modified xsi:type="dcterms:W3CDTF">2021-03-15T11:31:00Z</dcterms:modified>
</cp:coreProperties>
</file>